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60C3" w14:textId="63D4ACA1" w:rsidR="00354590" w:rsidRPr="00F0743B" w:rsidRDefault="00354590" w:rsidP="0064516D">
      <w:pPr>
        <w:pStyle w:val="Heading1"/>
        <w:spacing w:before="80"/>
        <w:ind w:left="0"/>
        <w:rPr>
          <w:rFonts w:ascii="Montserrat" w:eastAsia="Montserrat" w:hAnsi="Montserrat" w:cs="Montserrat"/>
        </w:rPr>
      </w:pPr>
      <w:r w:rsidRPr="00F0743B">
        <w:rPr>
          <w:rFonts w:ascii="Montserrat" w:eastAsia="Montserrat" w:hAnsi="Montserrat" w:cs="Montserrat"/>
        </w:rPr>
        <w:t xml:space="preserve">PE </w:t>
      </w:r>
      <w:r w:rsidR="00F0743B" w:rsidRPr="00F0743B">
        <w:rPr>
          <w:rFonts w:ascii="Montserrat" w:eastAsia="Montserrat" w:hAnsi="Montserrat" w:cs="Montserrat"/>
        </w:rPr>
        <w:t xml:space="preserve">Oral </w:t>
      </w:r>
      <w:r w:rsidRPr="00F0743B">
        <w:rPr>
          <w:rFonts w:ascii="Montserrat" w:eastAsia="Montserrat" w:hAnsi="Montserrat" w:cs="Montserrat"/>
        </w:rPr>
        <w:t>Presentations</w:t>
      </w:r>
    </w:p>
    <w:p w14:paraId="1C0D2222" w14:textId="77777777" w:rsidR="0064516D" w:rsidRPr="00F0743B" w:rsidRDefault="0064516D" w:rsidP="00F0743B">
      <w:pPr>
        <w:pStyle w:val="BodyText"/>
        <w:ind w:right="1022"/>
        <w:rPr>
          <w:rFonts w:ascii="Montserrat" w:eastAsia="Montserrat" w:hAnsi="Montserrat" w:cs="Montserrat"/>
        </w:rPr>
      </w:pPr>
    </w:p>
    <w:p w14:paraId="32340847" w14:textId="4B491561" w:rsidR="00F0743B" w:rsidRPr="00CD194E" w:rsidRDefault="0071406F" w:rsidP="00F0743B">
      <w:pPr>
        <w:pStyle w:val="BodyText"/>
        <w:ind w:right="1022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To conclude your </w:t>
      </w:r>
      <w:r w:rsidR="00F0743B" w:rsidRPr="00CD194E">
        <w:rPr>
          <w:rFonts w:ascii="Montserrat" w:eastAsia="Montserrat" w:hAnsi="Montserrat" w:cs="Montserrat"/>
        </w:rPr>
        <w:t>Practice Experience, you will deliver an oral presentation to share the highlights of your competency-based experience. The format is a 20-minute PowerPoint presentation that describes the organizational setting, your role and responsibilities, work products</w:t>
      </w:r>
      <w:r w:rsidR="00251E81">
        <w:rPr>
          <w:rFonts w:ascii="Montserrat" w:eastAsia="Montserrat" w:hAnsi="Montserrat" w:cs="Montserrat"/>
        </w:rPr>
        <w:t>,</w:t>
      </w:r>
      <w:r w:rsidR="00F0743B" w:rsidRPr="00CD194E">
        <w:rPr>
          <w:rFonts w:ascii="Montserrat" w:eastAsia="Montserrat" w:hAnsi="Montserrat" w:cs="Montserrat"/>
        </w:rPr>
        <w:t xml:space="preserve"> and their public health significance</w:t>
      </w:r>
      <w:r w:rsidR="00F0743B" w:rsidRPr="00F0743B">
        <w:rPr>
          <w:rFonts w:ascii="Montserrat" w:eastAsia="Montserrat" w:hAnsi="Montserrat" w:cs="Montserrat"/>
        </w:rPr>
        <w:t xml:space="preserve"> (</w:t>
      </w:r>
      <w:r w:rsidR="00F0743B" w:rsidRPr="00CD194E">
        <w:rPr>
          <w:rFonts w:ascii="Montserrat" w:eastAsia="Montserrat" w:hAnsi="Montserrat" w:cs="Montserrat"/>
        </w:rPr>
        <w:t>including recommendations for future actions, and competency attainment</w:t>
      </w:r>
      <w:r w:rsidR="00F0743B" w:rsidRPr="00F0743B">
        <w:rPr>
          <w:rFonts w:ascii="Montserrat" w:eastAsia="Montserrat" w:hAnsi="Montserrat" w:cs="Montserrat"/>
        </w:rPr>
        <w:t>)</w:t>
      </w:r>
      <w:r w:rsidR="00F0743B" w:rsidRPr="00CD194E">
        <w:rPr>
          <w:rFonts w:ascii="Montserrat" w:eastAsia="Montserrat" w:hAnsi="Montserrat" w:cs="Montserrat"/>
        </w:rPr>
        <w:t>.</w:t>
      </w:r>
      <w:r>
        <w:rPr>
          <w:rFonts w:ascii="Montserrat" w:eastAsia="Montserrat" w:hAnsi="Montserrat" w:cs="Montserrat"/>
        </w:rPr>
        <w:t xml:space="preserve"> </w:t>
      </w:r>
      <w:r w:rsidRPr="0071406F">
        <w:rPr>
          <w:rFonts w:ascii="Montserrat" w:eastAsia="Montserrat" w:hAnsi="Montserrat" w:cs="Montserrat"/>
        </w:rPr>
        <w:t>The purpose of the Practice Experience presentation is to provide a focused demonstration of your accomplishments in attaining the competencies and understanding of the practice of public health. This presentation is expected to be of professional, conference</w:t>
      </w:r>
      <w:r>
        <w:rPr>
          <w:rFonts w:ascii="Montserrat" w:eastAsia="Montserrat" w:hAnsi="Montserrat" w:cs="Montserrat"/>
        </w:rPr>
        <w:t>-</w:t>
      </w:r>
      <w:r w:rsidRPr="0071406F">
        <w:rPr>
          <w:rFonts w:ascii="Montserrat" w:eastAsia="Montserrat" w:hAnsi="Montserrat" w:cs="Montserrat"/>
        </w:rPr>
        <w:t>level quality.</w:t>
      </w:r>
    </w:p>
    <w:p w14:paraId="74D53EB6" w14:textId="77777777" w:rsidR="00F0743B" w:rsidRPr="00F0743B" w:rsidRDefault="00F0743B" w:rsidP="00F0743B">
      <w:pPr>
        <w:pStyle w:val="BodyText"/>
        <w:ind w:right="1022"/>
        <w:rPr>
          <w:rFonts w:ascii="Montserrat" w:eastAsia="Montserrat" w:hAnsi="Montserrat" w:cs="Montserrat"/>
        </w:rPr>
      </w:pPr>
    </w:p>
    <w:p w14:paraId="2C6ED4F7" w14:textId="306D4326" w:rsidR="00F0743B" w:rsidRPr="00F0743B" w:rsidRDefault="00F0743B" w:rsidP="0064516D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  <w:r w:rsidRPr="00F0743B">
        <w:rPr>
          <w:rFonts w:ascii="Montserrat" w:eastAsia="Montserrat" w:hAnsi="Montserrat" w:cs="Montserrat"/>
          <w:b/>
          <w:bCs/>
        </w:rPr>
        <w:t xml:space="preserve">Outline </w:t>
      </w:r>
    </w:p>
    <w:p w14:paraId="5B7A6B81" w14:textId="77777777" w:rsidR="00F0743B" w:rsidRPr="00F0743B" w:rsidRDefault="00F0743B" w:rsidP="0064516D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</w:p>
    <w:p w14:paraId="2843E1D2" w14:textId="1FF59C03" w:rsidR="00354590" w:rsidRPr="00F0743B" w:rsidRDefault="00354590" w:rsidP="0064516D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  <w:r w:rsidRPr="00F0743B">
        <w:rPr>
          <w:rFonts w:ascii="Montserrat" w:eastAsia="Montserrat" w:hAnsi="Montserrat" w:cs="Montserrat"/>
        </w:rPr>
        <w:t xml:space="preserve">Presentations should include the following elements, and content should be refined under the direction of your Practice Experience Coordinator and preceptor. </w:t>
      </w:r>
      <w:r w:rsidRPr="00F0743B">
        <w:rPr>
          <w:rFonts w:ascii="Montserrat" w:eastAsia="Montserrat" w:hAnsi="Montserrat" w:cs="Montserrat"/>
          <w:b/>
          <w:bCs/>
        </w:rPr>
        <w:t xml:space="preserve">It is critical to get approval from your site preceptor for sharing information about the site and the work that you completed. </w:t>
      </w:r>
    </w:p>
    <w:p w14:paraId="4E3DD5C1" w14:textId="77777777" w:rsidR="0064516D" w:rsidRPr="00F0743B" w:rsidRDefault="0064516D" w:rsidP="0064516D">
      <w:pPr>
        <w:pStyle w:val="BodyText"/>
        <w:ind w:right="1022"/>
        <w:rPr>
          <w:rFonts w:ascii="Montserrat" w:eastAsia="Montserrat" w:hAnsi="Montserrat" w:cs="Montserrat"/>
        </w:rPr>
      </w:pPr>
    </w:p>
    <w:p w14:paraId="4F3B0BFB" w14:textId="74B65A3D" w:rsidR="00354590" w:rsidRPr="00F0743B" w:rsidRDefault="00354590" w:rsidP="0064516D">
      <w:pPr>
        <w:pStyle w:val="BodyText"/>
        <w:ind w:right="1022"/>
        <w:rPr>
          <w:rFonts w:ascii="Montserrat" w:eastAsia="Montserrat" w:hAnsi="Montserrat" w:cs="Montserrat"/>
        </w:rPr>
      </w:pPr>
      <w:r w:rsidRPr="00F0743B">
        <w:rPr>
          <w:rFonts w:ascii="Montserrat" w:eastAsia="Montserrat" w:hAnsi="Montserrat" w:cs="Montserrat"/>
        </w:rPr>
        <w:t>There is no specific template that you are required to use, though you are welcome to use the OHSU-PSU School of Public Health template slides. All slides should contain the following information:</w:t>
      </w:r>
    </w:p>
    <w:p w14:paraId="0AE6FAF1" w14:textId="77777777" w:rsidR="0064516D" w:rsidRPr="00F0743B" w:rsidRDefault="0064516D" w:rsidP="0064516D">
      <w:pPr>
        <w:pStyle w:val="BodyText"/>
        <w:ind w:right="1022"/>
        <w:rPr>
          <w:rFonts w:ascii="Montserrat" w:eastAsia="Montserrat" w:hAnsi="Montserrat" w:cs="Montserrat"/>
        </w:rPr>
      </w:pPr>
    </w:p>
    <w:p w14:paraId="27477C18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Practice Experience placement location and site preceptor</w:t>
      </w:r>
    </w:p>
    <w:p w14:paraId="7C706B5F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Brief description of the work that you did for the organization</w:t>
      </w:r>
    </w:p>
    <w:p w14:paraId="7FD426BA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Your positionality and equity lens</w:t>
      </w:r>
    </w:p>
    <w:p w14:paraId="08DE9A4C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Public health context for the work you completed</w:t>
      </w:r>
    </w:p>
    <w:p w14:paraId="5ED1F84D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 xml:space="preserve">The relevance of your work within the context of your MPH program </w:t>
      </w:r>
    </w:p>
    <w:p w14:paraId="382F7FA2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Competencies demonstrated during the Practice Experience</w:t>
      </w:r>
    </w:p>
    <w:p w14:paraId="114045A4" w14:textId="184FF3F9" w:rsidR="00354590" w:rsidRPr="00F0743B" w:rsidRDefault="001C6EC4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</w:t>
      </w:r>
      <w:r>
        <w:rPr>
          <w:rFonts w:ascii="Montserrat" w:eastAsia="Montserrat" w:hAnsi="Montserrat" w:cs="Montserrat"/>
          <w:sz w:val="22"/>
          <w:szCs w:val="22"/>
        </w:rPr>
        <w:t>ask/activities</w:t>
      </w:r>
      <w:r>
        <w:rPr>
          <w:rFonts w:ascii="Montserrat" w:eastAsia="Montserrat" w:hAnsi="Montserrat" w:cs="Montserrat"/>
          <w:sz w:val="22"/>
          <w:szCs w:val="22"/>
        </w:rPr>
        <w:t>/m</w:t>
      </w:r>
      <w:r w:rsidR="00354590" w:rsidRPr="00F0743B">
        <w:rPr>
          <w:rFonts w:ascii="Montserrat" w:eastAsia="Montserrat" w:hAnsi="Montserrat" w:cs="Montserrat"/>
          <w:sz w:val="22"/>
          <w:szCs w:val="22"/>
        </w:rPr>
        <w:t>ethods you used for completing the work</w:t>
      </w:r>
    </w:p>
    <w:p w14:paraId="69BC6B9C" w14:textId="38906718" w:rsidR="00354590" w:rsidRPr="00F0743B" w:rsidRDefault="001C6EC4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Deliverables (</w:t>
      </w:r>
      <w:r w:rsidR="007C673A">
        <w:rPr>
          <w:rFonts w:ascii="Montserrat" w:eastAsia="Montserrat" w:hAnsi="Montserrat" w:cs="Montserrat"/>
          <w:sz w:val="22"/>
          <w:szCs w:val="22"/>
        </w:rPr>
        <w:t xml:space="preserve">and </w:t>
      </w:r>
      <w:r>
        <w:rPr>
          <w:rFonts w:ascii="Montserrat" w:eastAsia="Montserrat" w:hAnsi="Montserrat" w:cs="Montserrat"/>
          <w:sz w:val="22"/>
          <w:szCs w:val="22"/>
        </w:rPr>
        <w:t>r</w:t>
      </w:r>
      <w:r w:rsidR="00354590" w:rsidRPr="00F0743B">
        <w:rPr>
          <w:rFonts w:ascii="Montserrat" w:eastAsia="Montserrat" w:hAnsi="Montserrat" w:cs="Montserrat"/>
          <w:sz w:val="22"/>
          <w:szCs w:val="22"/>
        </w:rPr>
        <w:t>esults</w:t>
      </w:r>
      <w:r>
        <w:rPr>
          <w:rFonts w:ascii="Montserrat" w:eastAsia="Montserrat" w:hAnsi="Montserrat" w:cs="Montserrat"/>
          <w:sz w:val="22"/>
          <w:szCs w:val="22"/>
        </w:rPr>
        <w:t xml:space="preserve"> </w:t>
      </w:r>
      <w:r w:rsidR="007C673A">
        <w:rPr>
          <w:rFonts w:ascii="Montserrat" w:eastAsia="Montserrat" w:hAnsi="Montserrat" w:cs="Montserrat"/>
          <w:sz w:val="22"/>
          <w:szCs w:val="22"/>
        </w:rPr>
        <w:t xml:space="preserve">if </w:t>
      </w:r>
      <w:r>
        <w:rPr>
          <w:rFonts w:ascii="Montserrat" w:eastAsia="Montserrat" w:hAnsi="Montserrat" w:cs="Montserrat"/>
          <w:sz w:val="22"/>
          <w:szCs w:val="22"/>
        </w:rPr>
        <w:t>applicable)</w:t>
      </w:r>
      <w:r w:rsidR="00354590" w:rsidRPr="00F0743B">
        <w:rPr>
          <w:rFonts w:ascii="Montserrat" w:eastAsia="Montserrat" w:hAnsi="Montserrat" w:cs="Montserrat"/>
          <w:sz w:val="22"/>
          <w:szCs w:val="22"/>
        </w:rPr>
        <w:t xml:space="preserve"> of the work you completed</w:t>
      </w:r>
    </w:p>
    <w:p w14:paraId="7C792100" w14:textId="77777777" w:rsidR="00354590" w:rsidRPr="00F0743B" w:rsidRDefault="00354590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Assessment of the potential impact or contribution</w:t>
      </w:r>
    </w:p>
    <w:p w14:paraId="4DF3FB54" w14:textId="77777777" w:rsidR="00354590" w:rsidRPr="00F0743B" w:rsidRDefault="00354590" w:rsidP="00354590">
      <w:pPr>
        <w:spacing w:after="0" w:line="240" w:lineRule="auto"/>
        <w:rPr>
          <w:rFonts w:ascii="Arial" w:eastAsia="Arial" w:hAnsi="Arial" w:cs="Arial"/>
        </w:rPr>
      </w:pPr>
    </w:p>
    <w:p w14:paraId="23FDA8F3" w14:textId="59F31601" w:rsidR="00354590" w:rsidRPr="00F0743B" w:rsidRDefault="00354590" w:rsidP="0064516D">
      <w:pPr>
        <w:pStyle w:val="BodyText"/>
        <w:ind w:right="1022"/>
        <w:rPr>
          <w:rFonts w:ascii="Montserrat" w:eastAsia="Montserrat" w:hAnsi="Montserrat" w:cs="Montserrat"/>
        </w:rPr>
      </w:pPr>
      <w:r w:rsidRPr="00F0743B">
        <w:rPr>
          <w:rFonts w:ascii="Montserrat" w:eastAsia="Montserrat" w:hAnsi="Montserrat" w:cs="Montserrat"/>
        </w:rPr>
        <w:t xml:space="preserve">Upon completing your slides, please send your PowerPoint slides (.ppt or .pptx) to </w:t>
      </w:r>
      <w:r w:rsidR="00F0743B">
        <w:rPr>
          <w:rFonts w:ascii="Montserrat" w:eastAsia="Montserrat" w:hAnsi="Montserrat" w:cs="Montserrat"/>
        </w:rPr>
        <w:t xml:space="preserve">the </w:t>
      </w:r>
      <w:r w:rsidRPr="00F0743B">
        <w:rPr>
          <w:rFonts w:ascii="Montserrat" w:eastAsia="Montserrat" w:hAnsi="Montserrat" w:cs="Montserrat"/>
        </w:rPr>
        <w:t xml:space="preserve">Practice Experience Administrator at least one full day in advance of the day you are scheduled to present. </w:t>
      </w:r>
    </w:p>
    <w:p w14:paraId="2E185CEA" w14:textId="77777777" w:rsidR="0064516D" w:rsidRPr="00F0743B" w:rsidRDefault="0064516D" w:rsidP="0064516D">
      <w:pPr>
        <w:pStyle w:val="BodyText"/>
        <w:ind w:right="1022"/>
        <w:rPr>
          <w:rFonts w:ascii="Montserrat" w:eastAsia="Montserrat" w:hAnsi="Montserrat" w:cs="Montserrat"/>
        </w:rPr>
      </w:pPr>
    </w:p>
    <w:p w14:paraId="7539007E" w14:textId="07437CB4" w:rsidR="00F0743B" w:rsidRPr="00CD194E" w:rsidRDefault="00F0743B" w:rsidP="00F0743B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  <w:r w:rsidRPr="00CD194E">
        <w:rPr>
          <w:rFonts w:ascii="Montserrat" w:eastAsia="Montserrat" w:hAnsi="Montserrat" w:cs="Montserrat"/>
          <w:b/>
          <w:bCs/>
        </w:rPr>
        <w:t>Preparation</w:t>
      </w:r>
      <w:r w:rsidRPr="00F0743B">
        <w:rPr>
          <w:rFonts w:ascii="Montserrat" w:eastAsia="Montserrat" w:hAnsi="Montserrat" w:cs="Montserrat"/>
          <w:b/>
          <w:bCs/>
        </w:rPr>
        <w:t xml:space="preserve"> Tips</w:t>
      </w:r>
    </w:p>
    <w:p w14:paraId="46E6EE9D" w14:textId="77777777" w:rsidR="006470ED" w:rsidRPr="006470ED" w:rsidRDefault="006470ED" w:rsidP="006470ED">
      <w:pPr>
        <w:spacing w:after="0" w:line="240" w:lineRule="auto"/>
        <w:rPr>
          <w:rFonts w:ascii="Arial" w:eastAsia="Arial" w:hAnsi="Arial" w:cs="Arial"/>
        </w:rPr>
      </w:pPr>
    </w:p>
    <w:p w14:paraId="26D4E726" w14:textId="7178EB47" w:rsidR="00F0743B" w:rsidRDefault="00F0743B" w:rsidP="006470ED">
      <w:pPr>
        <w:spacing w:after="0" w:line="240" w:lineRule="auto"/>
        <w:rPr>
          <w:rFonts w:ascii="Montserrat" w:eastAsia="Montserrat" w:hAnsi="Montserrat" w:cs="Montserrat"/>
          <w:lang w:val="en-US"/>
        </w:rPr>
      </w:pPr>
      <w:r w:rsidRPr="00CD194E">
        <w:rPr>
          <w:rFonts w:ascii="Montserrat" w:eastAsia="Montserrat" w:hAnsi="Montserrat" w:cs="Montserrat"/>
          <w:lang w:val="en-US"/>
        </w:rPr>
        <w:t>Students can prepare for the presentation using the following steps:</w:t>
      </w:r>
    </w:p>
    <w:p w14:paraId="52423461" w14:textId="77777777" w:rsidR="006470ED" w:rsidRPr="00CD194E" w:rsidRDefault="006470ED" w:rsidP="006470ED">
      <w:pPr>
        <w:spacing w:after="0" w:line="240" w:lineRule="auto"/>
        <w:rPr>
          <w:rFonts w:ascii="Montserrat" w:eastAsia="Montserrat" w:hAnsi="Montserrat" w:cs="Montserrat"/>
          <w:lang w:val="en-US"/>
        </w:rPr>
      </w:pPr>
    </w:p>
    <w:p w14:paraId="50B45C91" w14:textId="28C260DE" w:rsidR="00F0743B" w:rsidRPr="00CD194E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Create the presentation slides</w:t>
      </w:r>
      <w:r>
        <w:rPr>
          <w:rFonts w:ascii="Montserrat" w:eastAsia="Montserrat" w:hAnsi="Montserrat" w:cs="Montserrat"/>
          <w:sz w:val="22"/>
          <w:szCs w:val="22"/>
        </w:rPr>
        <w:t xml:space="preserve"> -</w:t>
      </w:r>
      <w:r w:rsidRPr="00CD194E">
        <w:rPr>
          <w:rFonts w:ascii="Montserrat" w:eastAsia="Montserrat" w:hAnsi="Montserrat" w:cs="Montserrat"/>
          <w:sz w:val="22"/>
          <w:szCs w:val="22"/>
        </w:rPr>
        <w:t xml:space="preserve"> share with preceptor and advisor for review and feedback</w:t>
      </w:r>
    </w:p>
    <w:p w14:paraId="3250169F" w14:textId="5FDCA3BB" w:rsidR="00F0743B" w:rsidRPr="00CD194E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Rehearse the presentation</w:t>
      </w:r>
      <w:r>
        <w:rPr>
          <w:rFonts w:ascii="Montserrat" w:eastAsia="Montserrat" w:hAnsi="Montserrat" w:cs="Montserrat"/>
          <w:sz w:val="22"/>
          <w:szCs w:val="22"/>
        </w:rPr>
        <w:t xml:space="preserve"> - </w:t>
      </w:r>
      <w:r w:rsidRPr="00CD194E">
        <w:rPr>
          <w:rFonts w:ascii="Montserrat" w:eastAsia="Montserrat" w:hAnsi="Montserrat" w:cs="Montserrat"/>
          <w:sz w:val="22"/>
          <w:szCs w:val="22"/>
        </w:rPr>
        <w:t>recording oneself or having audience member can be helpful</w:t>
      </w:r>
    </w:p>
    <w:p w14:paraId="45809379" w14:textId="48E3F384" w:rsidR="00F0743B" w:rsidRPr="00CD194E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lastRenderedPageBreak/>
        <w:t>Anticipate questions from the audience</w:t>
      </w:r>
      <w:r>
        <w:rPr>
          <w:rFonts w:ascii="Montserrat" w:eastAsia="Montserrat" w:hAnsi="Montserrat" w:cs="Montserrat"/>
          <w:sz w:val="22"/>
          <w:szCs w:val="22"/>
        </w:rPr>
        <w:t xml:space="preserve"> - </w:t>
      </w:r>
      <w:r w:rsidRPr="00CD194E">
        <w:rPr>
          <w:rFonts w:ascii="Montserrat" w:eastAsia="Montserrat" w:hAnsi="Montserrat" w:cs="Montserrat"/>
          <w:sz w:val="22"/>
          <w:szCs w:val="22"/>
        </w:rPr>
        <w:t>think through your response</w:t>
      </w:r>
    </w:p>
    <w:p w14:paraId="70A66E42" w14:textId="67B4D87B" w:rsidR="00F0743B" w:rsidRPr="00CD194E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Send title of presentation to the Practice Experience Administrator</w:t>
      </w:r>
      <w:r>
        <w:rPr>
          <w:rFonts w:ascii="Montserrat" w:eastAsia="Montserrat" w:hAnsi="Montserrat" w:cs="Montserrat"/>
          <w:sz w:val="22"/>
          <w:szCs w:val="22"/>
        </w:rPr>
        <w:t xml:space="preserve"> </w:t>
      </w:r>
      <w:r w:rsidRPr="00CD194E">
        <w:rPr>
          <w:rFonts w:ascii="Montserrat" w:eastAsia="Montserrat" w:hAnsi="Montserrat" w:cs="Montserrat"/>
          <w:sz w:val="22"/>
          <w:szCs w:val="22"/>
        </w:rPr>
        <w:t>by the last week of the term</w:t>
      </w:r>
    </w:p>
    <w:p w14:paraId="3BE0C9FF" w14:textId="77777777" w:rsidR="00F0743B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Upload your slides to Sakai at least one full day in advance of the day you are scheduled to present.</w:t>
      </w:r>
    </w:p>
    <w:p w14:paraId="51D021B6" w14:textId="77777777" w:rsidR="006470ED" w:rsidRDefault="006470ED" w:rsidP="006470ED">
      <w:pPr>
        <w:spacing w:after="0" w:line="240" w:lineRule="auto"/>
        <w:rPr>
          <w:rFonts w:ascii="Montserrat" w:eastAsia="Montserrat" w:hAnsi="Montserrat" w:cs="Montserrat"/>
          <w:lang w:val="en-US"/>
        </w:rPr>
      </w:pPr>
    </w:p>
    <w:p w14:paraId="4F03BF93" w14:textId="64721544" w:rsidR="006470ED" w:rsidRDefault="007825DB" w:rsidP="006470ED">
      <w:pPr>
        <w:spacing w:after="0" w:line="240" w:lineRule="auto"/>
        <w:rPr>
          <w:rFonts w:ascii="Montserrat" w:eastAsia="Montserrat" w:hAnsi="Montserrat" w:cs="Montserrat"/>
          <w:lang w:val="en-US"/>
        </w:rPr>
      </w:pPr>
      <w:r>
        <w:rPr>
          <w:rFonts w:ascii="Montserrat" w:eastAsia="Montserrat" w:hAnsi="Montserrat" w:cs="Montserrat"/>
          <w:b/>
          <w:bCs/>
          <w:lang w:val="en-US"/>
        </w:rPr>
        <w:t>Presentation Day</w:t>
      </w:r>
      <w:r w:rsidR="006470ED">
        <w:rPr>
          <w:rFonts w:ascii="Montserrat" w:eastAsia="Montserrat" w:hAnsi="Montserrat" w:cs="Montserrat"/>
          <w:lang w:val="en-US"/>
        </w:rPr>
        <w:t xml:space="preserve"> </w:t>
      </w:r>
    </w:p>
    <w:p w14:paraId="038B059B" w14:textId="77777777" w:rsidR="006470ED" w:rsidRPr="006470ED" w:rsidRDefault="006470ED" w:rsidP="006470ED">
      <w:pPr>
        <w:spacing w:after="0" w:line="240" w:lineRule="auto"/>
        <w:rPr>
          <w:rFonts w:ascii="Montserrat" w:eastAsia="Montserrat" w:hAnsi="Montserrat" w:cs="Montserrat"/>
          <w:lang w:val="en-US"/>
        </w:rPr>
      </w:pPr>
    </w:p>
    <w:p w14:paraId="7D5F587A" w14:textId="2F496FD0" w:rsidR="00F0743B" w:rsidRPr="00CD194E" w:rsidRDefault="00F0743B" w:rsidP="006470E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Ensure your technology works</w:t>
      </w:r>
      <w:r w:rsidR="00C7196E">
        <w:rPr>
          <w:rFonts w:ascii="Montserrat" w:eastAsia="Montserrat" w:hAnsi="Montserrat" w:cs="Montserrat"/>
          <w:sz w:val="22"/>
          <w:szCs w:val="22"/>
        </w:rPr>
        <w:t xml:space="preserve"> and login</w:t>
      </w:r>
      <w:r w:rsidRPr="00CD194E">
        <w:rPr>
          <w:rFonts w:ascii="Montserrat" w:eastAsia="Montserrat" w:hAnsi="Montserrat" w:cs="Montserrat"/>
          <w:sz w:val="22"/>
          <w:szCs w:val="22"/>
        </w:rPr>
        <w:t xml:space="preserve"> early</w:t>
      </w:r>
    </w:p>
    <w:p w14:paraId="4DD22C97" w14:textId="3DEA4AA1" w:rsidR="00F0743B" w:rsidRPr="00CD194E" w:rsidRDefault="00F0743B" w:rsidP="006470E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Make sure any of your invited guests (family members</w:t>
      </w:r>
      <w:r w:rsidR="00C7196E">
        <w:rPr>
          <w:rFonts w:ascii="Montserrat" w:eastAsia="Montserrat" w:hAnsi="Montserrat" w:cs="Montserrat"/>
          <w:sz w:val="22"/>
          <w:szCs w:val="22"/>
        </w:rPr>
        <w:t>, etc.</w:t>
      </w:r>
      <w:r w:rsidRPr="00CD194E">
        <w:rPr>
          <w:rFonts w:ascii="Montserrat" w:eastAsia="Montserrat" w:hAnsi="Montserrat" w:cs="Montserrat"/>
          <w:sz w:val="22"/>
          <w:szCs w:val="22"/>
        </w:rPr>
        <w:t>) have the presentation link /location</w:t>
      </w:r>
      <w:r w:rsidR="00C7196E">
        <w:rPr>
          <w:rFonts w:ascii="Montserrat" w:eastAsia="Montserrat" w:hAnsi="Montserrat" w:cs="Montserrat"/>
          <w:sz w:val="22"/>
          <w:szCs w:val="22"/>
        </w:rPr>
        <w:t>; preceptors, PE coordinators, and faculty advisors are invited by the Director of Applied Learning</w:t>
      </w:r>
    </w:p>
    <w:p w14:paraId="130588D5" w14:textId="0762CF46" w:rsidR="00F0743B" w:rsidRPr="006470ED" w:rsidRDefault="00F0743B" w:rsidP="006470E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CD194E">
        <w:rPr>
          <w:rFonts w:ascii="Montserrat" w:eastAsia="Montserrat" w:hAnsi="Montserrat" w:cs="Montserrat"/>
          <w:sz w:val="22"/>
          <w:szCs w:val="22"/>
        </w:rPr>
        <w:t>Send copy of presentation to Practice Experience Administrator for backup</w:t>
      </w:r>
    </w:p>
    <w:p w14:paraId="4E718CF2" w14:textId="77777777" w:rsidR="00F0743B" w:rsidRDefault="00F0743B" w:rsidP="0064516D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</w:p>
    <w:p w14:paraId="19F7FD49" w14:textId="1F53019C" w:rsidR="00F0743B" w:rsidRPr="00F0743B" w:rsidRDefault="00F0743B" w:rsidP="0064516D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  <w:r w:rsidRPr="00F0743B">
        <w:rPr>
          <w:rFonts w:ascii="Montserrat" w:eastAsia="Montserrat" w:hAnsi="Montserrat" w:cs="Montserrat"/>
          <w:b/>
          <w:bCs/>
        </w:rPr>
        <w:t>Grading</w:t>
      </w:r>
    </w:p>
    <w:p w14:paraId="34187753" w14:textId="77777777" w:rsidR="00F0743B" w:rsidRPr="00F0743B" w:rsidRDefault="00F0743B" w:rsidP="0064516D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</w:p>
    <w:p w14:paraId="3EBEFEAE" w14:textId="77AA2DEC" w:rsidR="00F0743B" w:rsidRPr="00F0743B" w:rsidRDefault="00354590" w:rsidP="007C673A">
      <w:pPr>
        <w:pStyle w:val="BodyText"/>
        <w:ind w:right="1022"/>
        <w:rPr>
          <w:rFonts w:ascii="Montserrat" w:eastAsia="Montserrat" w:hAnsi="Montserrat" w:cs="Montserrat"/>
        </w:rPr>
      </w:pPr>
      <w:r w:rsidRPr="00F0743B">
        <w:rPr>
          <w:rFonts w:ascii="Montserrat" w:eastAsia="Montserrat" w:hAnsi="Montserrat" w:cs="Montserrat"/>
        </w:rPr>
        <w:t>Presentations are evaluated by your Practice Experience Coordinator; other faculty may be asked to provide feedback. Feedback and grades will be based on the criteria</w:t>
      </w:r>
      <w:r w:rsidR="00F0743B" w:rsidRPr="00F0743B">
        <w:rPr>
          <w:rFonts w:ascii="Montserrat" w:eastAsia="Montserrat" w:hAnsi="Montserrat" w:cs="Montserrat"/>
        </w:rPr>
        <w:t xml:space="preserve"> below. f the appropriate application of student’s MPH program skills and knowledge to their practice experience</w:t>
      </w:r>
    </w:p>
    <w:p w14:paraId="74A6D9E2" w14:textId="21EB7A96" w:rsidR="00F0743B" w:rsidRPr="00F0743B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 xml:space="preserve">Appropriate description of the public health context, relevant social inequities, </w:t>
      </w:r>
      <w:r w:rsidR="00172C77">
        <w:rPr>
          <w:rFonts w:ascii="Montserrat" w:eastAsia="Montserrat" w:hAnsi="Montserrat" w:cs="Montserrat"/>
          <w:sz w:val="22"/>
          <w:szCs w:val="22"/>
        </w:rPr>
        <w:t>and</w:t>
      </w:r>
      <w:r w:rsidRPr="00F0743B">
        <w:rPr>
          <w:rFonts w:ascii="Montserrat" w:eastAsia="Montserrat" w:hAnsi="Montserrat" w:cs="Montserrat"/>
          <w:sz w:val="22"/>
          <w:szCs w:val="22"/>
        </w:rPr>
        <w:t xml:space="preserve"> implications of the work </w:t>
      </w:r>
    </w:p>
    <w:p w14:paraId="75320AA7" w14:textId="2BB2B165" w:rsidR="00F0743B" w:rsidRPr="00F0743B" w:rsidRDefault="00F0743B" w:rsidP="0064516D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F0743B">
        <w:rPr>
          <w:rFonts w:ascii="Montserrat" w:eastAsia="Montserrat" w:hAnsi="Montserrat" w:cs="Montserrat"/>
          <w:sz w:val="22"/>
          <w:szCs w:val="22"/>
        </w:rPr>
        <w:t>Demonstrates effective oral communication expected of a public health professional</w:t>
      </w:r>
    </w:p>
    <w:p w14:paraId="68259D94" w14:textId="6A22D7DF" w:rsidR="00F0743B" w:rsidRDefault="00F0743B" w:rsidP="00F0743B">
      <w:pPr>
        <w:pStyle w:val="ListParagraph"/>
        <w:widowControl w:val="0"/>
        <w:numPr>
          <w:ilvl w:val="0"/>
          <w:numId w:val="3"/>
        </w:numPr>
        <w:autoSpaceDE w:val="0"/>
        <w:autoSpaceDN w:val="0"/>
        <w:contextualSpacing w:val="0"/>
        <w:rPr>
          <w:rFonts w:ascii="Montserrat" w:eastAsia="Montserrat" w:hAnsi="Montserrat" w:cs="Montserrat"/>
          <w:sz w:val="22"/>
          <w:szCs w:val="22"/>
        </w:rPr>
      </w:pPr>
      <w:r w:rsidRPr="00172C77">
        <w:rPr>
          <w:rFonts w:ascii="Montserrat" w:eastAsia="Montserrat" w:hAnsi="Montserrat" w:cs="Montserrat"/>
          <w:sz w:val="22"/>
          <w:szCs w:val="22"/>
        </w:rPr>
        <w:t>Responses to questions show deeper topic knowledge and create a safe environment for exchange</w:t>
      </w:r>
    </w:p>
    <w:p w14:paraId="0BE435B1" w14:textId="77777777" w:rsidR="007206E4" w:rsidRDefault="007206E4" w:rsidP="007206E4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</w:p>
    <w:p w14:paraId="66700432" w14:textId="6C4A6D1F" w:rsidR="007206E4" w:rsidRDefault="007206E4" w:rsidP="007206E4">
      <w:pPr>
        <w:pStyle w:val="BodyText"/>
        <w:ind w:right="1022"/>
        <w:rPr>
          <w:rFonts w:ascii="Montserrat" w:eastAsia="Montserrat" w:hAnsi="Montserrat" w:cs="Montserrat"/>
          <w:b/>
          <w:bCs/>
        </w:rPr>
      </w:pPr>
      <w:r>
        <w:rPr>
          <w:rFonts w:ascii="Montserrat" w:eastAsia="Montserrat" w:hAnsi="Montserrat" w:cs="Montserrat"/>
          <w:b/>
          <w:bCs/>
        </w:rPr>
        <w:t>Rubric</w:t>
      </w:r>
    </w:p>
    <w:p w14:paraId="57873416" w14:textId="77777777" w:rsidR="007206E4" w:rsidRDefault="007206E4" w:rsidP="007206E4">
      <w:pPr>
        <w:pStyle w:val="BodyText"/>
        <w:ind w:right="1022"/>
        <w:rPr>
          <w:rFonts w:ascii="Montserrat" w:eastAsia="Montserrat" w:hAnsi="Montserrat" w:cs="Montserrat"/>
        </w:rPr>
      </w:pPr>
    </w:p>
    <w:p w14:paraId="73F9CA27" w14:textId="3FBBD9E1" w:rsidR="007206E4" w:rsidRPr="00ED7343" w:rsidRDefault="007206E4" w:rsidP="007206E4">
      <w:pPr>
        <w:pStyle w:val="BodyText"/>
        <w:spacing w:before="1"/>
        <w:ind w:right="130"/>
        <w:rPr>
          <w:rFonts w:ascii="Montserrat" w:eastAsia="Montserrat" w:hAnsi="Montserrat" w:cs="Montserrat"/>
        </w:rPr>
      </w:pPr>
      <w:r w:rsidRPr="00ED7343">
        <w:rPr>
          <w:rFonts w:ascii="Montserrat" w:eastAsia="Montserrat" w:hAnsi="Montserrat" w:cs="Montserrat"/>
        </w:rPr>
        <w:t>The oral presentation will be weighted 25% towards the final course grade according to the following rubric</w:t>
      </w:r>
      <w:r w:rsidR="00C7196E">
        <w:rPr>
          <w:rFonts w:ascii="Montserrat" w:eastAsia="Montserrat" w:hAnsi="Montserrat" w:cs="Montserrat"/>
        </w:rPr>
        <w:t>.</w:t>
      </w:r>
    </w:p>
    <w:p w14:paraId="50CD2BE9" w14:textId="77777777" w:rsidR="007206E4" w:rsidRPr="00ED7343" w:rsidRDefault="007206E4" w:rsidP="007206E4">
      <w:pPr>
        <w:pStyle w:val="BodyText"/>
        <w:spacing w:before="1"/>
        <w:ind w:right="130"/>
        <w:rPr>
          <w:rFonts w:ascii="Montserrat" w:eastAsia="Montserrat" w:hAnsi="Montserrat" w:cs="Montserrat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7632"/>
        <w:gridCol w:w="1728"/>
      </w:tblGrid>
      <w:tr w:rsidR="007206E4" w:rsidRPr="00ED7343" w14:paraId="0E7AD10B" w14:textId="77777777" w:rsidTr="00DE68CB">
        <w:trPr>
          <w:trHeight w:val="870"/>
          <w:jc w:val="center"/>
        </w:trPr>
        <w:tc>
          <w:tcPr>
            <w:tcW w:w="7632" w:type="dxa"/>
            <w:noWrap/>
            <w:vAlign w:val="center"/>
            <w:hideMark/>
          </w:tcPr>
          <w:p w14:paraId="6A1A5924" w14:textId="77777777" w:rsidR="007206E4" w:rsidRPr="00ED7343" w:rsidRDefault="007206E4" w:rsidP="00107E71">
            <w:pPr>
              <w:pStyle w:val="TableParagraph"/>
              <w:spacing w:line="276" w:lineRule="auto"/>
              <w:ind w:left="90" w:right="251"/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Oral Presentation Criterion</w:t>
            </w:r>
          </w:p>
        </w:tc>
        <w:tc>
          <w:tcPr>
            <w:tcW w:w="1728" w:type="dxa"/>
            <w:noWrap/>
            <w:vAlign w:val="center"/>
            <w:hideMark/>
          </w:tcPr>
          <w:p w14:paraId="0FDAAF92" w14:textId="77777777" w:rsidR="007206E4" w:rsidRPr="00ED7343" w:rsidRDefault="007206E4" w:rsidP="00107E71">
            <w:pPr>
              <w:pStyle w:val="TableParagraph"/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Points</w:t>
            </w:r>
          </w:p>
          <w:p w14:paraId="538E2052" w14:textId="77777777" w:rsidR="007206E4" w:rsidRPr="00ED7343" w:rsidRDefault="007206E4" w:rsidP="00107E71">
            <w:pPr>
              <w:pStyle w:val="TableParagraph"/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1"/>
                <w:szCs w:val="21"/>
              </w:rPr>
              <w:t>(25 Total)</w:t>
            </w:r>
          </w:p>
        </w:tc>
      </w:tr>
      <w:tr w:rsidR="007206E4" w:rsidRPr="00ED7343" w14:paraId="1F77EA0B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18B25203" w14:textId="77777777" w:rsidR="007206E4" w:rsidRPr="00ED7343" w:rsidRDefault="007206E4" w:rsidP="00107E71">
            <w:pPr>
              <w:pStyle w:val="TableParagraph"/>
              <w:spacing w:line="276" w:lineRule="auto"/>
              <w:ind w:left="0" w:right="25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Demonstration of the appropriate application of student’s MPH program skills and knowledge to their practice experience</w:t>
            </w:r>
          </w:p>
        </w:tc>
        <w:tc>
          <w:tcPr>
            <w:tcW w:w="1728" w:type="dxa"/>
            <w:noWrap/>
            <w:vAlign w:val="center"/>
            <w:hideMark/>
          </w:tcPr>
          <w:p w14:paraId="0C010DB7" w14:textId="77777777" w:rsidR="007206E4" w:rsidRPr="00ED7343" w:rsidRDefault="007206E4" w:rsidP="00107E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06E4" w:rsidRPr="00ED7343" w14:paraId="52EA4E9D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565A6330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Clearly explains the appropriate application of skills &amp; knowledge to their practice experience</w:t>
            </w:r>
          </w:p>
        </w:tc>
        <w:tc>
          <w:tcPr>
            <w:tcW w:w="1728" w:type="dxa"/>
            <w:vAlign w:val="center"/>
            <w:hideMark/>
          </w:tcPr>
          <w:p w14:paraId="649C154E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</w:tr>
      <w:tr w:rsidR="007206E4" w:rsidRPr="00ED7343" w14:paraId="30926B64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01D6D1DA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Terms &amp; concepts chosen deliberately &amp; used correctly</w:t>
            </w:r>
          </w:p>
        </w:tc>
        <w:tc>
          <w:tcPr>
            <w:tcW w:w="1728" w:type="dxa"/>
            <w:vAlign w:val="center"/>
            <w:hideMark/>
          </w:tcPr>
          <w:p w14:paraId="293D527E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</w:tr>
      <w:tr w:rsidR="007206E4" w:rsidRPr="00ED7343" w14:paraId="79EED521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7C2EADF8" w14:textId="77777777" w:rsidR="007206E4" w:rsidRPr="00ED7343" w:rsidRDefault="007206E4" w:rsidP="00107E71">
            <w:pPr>
              <w:pStyle w:val="TableParagraph"/>
              <w:spacing w:line="276" w:lineRule="auto"/>
              <w:ind w:left="0" w:right="25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Appropriate description of the public health context, relevant social inequities, &amp; implications of the work</w:t>
            </w:r>
          </w:p>
        </w:tc>
        <w:tc>
          <w:tcPr>
            <w:tcW w:w="1728" w:type="dxa"/>
            <w:vAlign w:val="center"/>
            <w:hideMark/>
          </w:tcPr>
          <w:p w14:paraId="25D510B6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7206E4" w:rsidRPr="00ED7343" w14:paraId="09862ACC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5A7349F9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Public health context is clearly explained</w:t>
            </w:r>
          </w:p>
        </w:tc>
        <w:tc>
          <w:tcPr>
            <w:tcW w:w="1728" w:type="dxa"/>
            <w:vAlign w:val="center"/>
            <w:hideMark/>
          </w:tcPr>
          <w:p w14:paraId="13E9C062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</w:tr>
      <w:tr w:rsidR="007206E4" w:rsidRPr="00ED7343" w14:paraId="7E63CFDF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7B249A9D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Shows understanding of how structural bias, racism, and other social inequities relate to their practice experience; applies an </w:t>
            </w: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lastRenderedPageBreak/>
              <w:t>equity lens</w:t>
            </w:r>
          </w:p>
        </w:tc>
        <w:tc>
          <w:tcPr>
            <w:tcW w:w="1728" w:type="dxa"/>
            <w:vAlign w:val="center"/>
            <w:hideMark/>
          </w:tcPr>
          <w:p w14:paraId="464C7651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lastRenderedPageBreak/>
              <w:t>2</w:t>
            </w:r>
          </w:p>
        </w:tc>
      </w:tr>
      <w:tr w:rsidR="007206E4" w:rsidRPr="00ED7343" w14:paraId="452A051C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562AA508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Breadth of implications for work clearly stated</w:t>
            </w:r>
          </w:p>
        </w:tc>
        <w:tc>
          <w:tcPr>
            <w:tcW w:w="1728" w:type="dxa"/>
            <w:vAlign w:val="center"/>
            <w:hideMark/>
          </w:tcPr>
          <w:p w14:paraId="3D0A09E2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</w:tr>
      <w:tr w:rsidR="007206E4" w:rsidRPr="00ED7343" w14:paraId="2BBC9A69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7812CD1F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Student suggests next steps and/or recommend further work related to the practice experience</w:t>
            </w:r>
          </w:p>
        </w:tc>
        <w:tc>
          <w:tcPr>
            <w:tcW w:w="1728" w:type="dxa"/>
            <w:vAlign w:val="center"/>
            <w:hideMark/>
          </w:tcPr>
          <w:p w14:paraId="0454292F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</w:tr>
      <w:tr w:rsidR="007206E4" w:rsidRPr="00ED7343" w14:paraId="677B5CB0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7D7C79AB" w14:textId="77777777" w:rsidR="007206E4" w:rsidRPr="00ED7343" w:rsidRDefault="007206E4" w:rsidP="00107E71">
            <w:pPr>
              <w:pStyle w:val="TableParagraph"/>
              <w:spacing w:line="276" w:lineRule="auto"/>
              <w:ind w:left="0" w:right="25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Demonstrates effective oral communication expected of a public health professional</w:t>
            </w:r>
          </w:p>
        </w:tc>
        <w:tc>
          <w:tcPr>
            <w:tcW w:w="1728" w:type="dxa"/>
            <w:vAlign w:val="center"/>
            <w:hideMark/>
          </w:tcPr>
          <w:p w14:paraId="2B5498EC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7206E4" w:rsidRPr="00ED7343" w14:paraId="65CB4E60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029FCCAB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 xml:space="preserve">Communication strategies and public health content are audience appropriate </w:t>
            </w:r>
          </w:p>
        </w:tc>
        <w:tc>
          <w:tcPr>
            <w:tcW w:w="1728" w:type="dxa"/>
            <w:vAlign w:val="center"/>
            <w:hideMark/>
          </w:tcPr>
          <w:p w14:paraId="477B71D8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</w:tr>
      <w:tr w:rsidR="007206E4" w:rsidRPr="00ED7343" w14:paraId="42EB331D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438AA0BA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Presentation leaves audience with clear understanding of experience and learning</w:t>
            </w:r>
          </w:p>
        </w:tc>
        <w:tc>
          <w:tcPr>
            <w:tcW w:w="1728" w:type="dxa"/>
            <w:vAlign w:val="center"/>
            <w:hideMark/>
          </w:tcPr>
          <w:p w14:paraId="3844CFF8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</w:tr>
      <w:tr w:rsidR="007206E4" w:rsidRPr="00ED7343" w14:paraId="3A790BED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5414A717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Slides are well organized, and have clear introduction, transitions, and conclusion</w:t>
            </w:r>
          </w:p>
        </w:tc>
        <w:tc>
          <w:tcPr>
            <w:tcW w:w="1728" w:type="dxa"/>
            <w:vAlign w:val="center"/>
            <w:hideMark/>
          </w:tcPr>
          <w:p w14:paraId="375B091A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</w:tr>
      <w:tr w:rsidR="007206E4" w:rsidRPr="00ED7343" w14:paraId="4A764DB5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50CB6900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Presentation fits within the time limit (20 minutes)</w:t>
            </w:r>
          </w:p>
        </w:tc>
        <w:tc>
          <w:tcPr>
            <w:tcW w:w="1728" w:type="dxa"/>
            <w:vAlign w:val="center"/>
            <w:hideMark/>
          </w:tcPr>
          <w:p w14:paraId="2688000A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</w:tr>
      <w:tr w:rsidR="007206E4" w:rsidRPr="00ED7343" w14:paraId="25515322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378FFCEF" w14:textId="77777777" w:rsidR="007206E4" w:rsidRPr="00ED7343" w:rsidRDefault="007206E4" w:rsidP="00107E71">
            <w:pPr>
              <w:pStyle w:val="TableParagraph"/>
              <w:spacing w:line="276" w:lineRule="auto"/>
              <w:ind w:left="0" w:right="251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Responses to questions show deeper topic knowledge and create a safe environment for exchange</w:t>
            </w:r>
          </w:p>
        </w:tc>
        <w:tc>
          <w:tcPr>
            <w:tcW w:w="1728" w:type="dxa"/>
            <w:vAlign w:val="center"/>
            <w:hideMark/>
          </w:tcPr>
          <w:p w14:paraId="29E7310C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7206E4" w:rsidRPr="00ED7343" w14:paraId="06373CD1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3BEEF48D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Responses are well reasoned and show deeper understanding of topic</w:t>
            </w:r>
          </w:p>
        </w:tc>
        <w:tc>
          <w:tcPr>
            <w:tcW w:w="1728" w:type="dxa"/>
            <w:vAlign w:val="center"/>
            <w:hideMark/>
          </w:tcPr>
          <w:p w14:paraId="59289DB6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</w:tr>
      <w:tr w:rsidR="007206E4" w:rsidRPr="00ED7343" w14:paraId="352E761F" w14:textId="77777777" w:rsidTr="00DE68CB">
        <w:trPr>
          <w:trHeight w:val="302"/>
          <w:jc w:val="center"/>
        </w:trPr>
        <w:tc>
          <w:tcPr>
            <w:tcW w:w="7632" w:type="dxa"/>
            <w:noWrap/>
            <w:vAlign w:val="center"/>
            <w:hideMark/>
          </w:tcPr>
          <w:p w14:paraId="1024CE68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Acknowledges speakers and allows questions and comments without interrupting</w:t>
            </w:r>
          </w:p>
        </w:tc>
        <w:tc>
          <w:tcPr>
            <w:tcW w:w="1728" w:type="dxa"/>
            <w:vAlign w:val="center"/>
            <w:hideMark/>
          </w:tcPr>
          <w:p w14:paraId="6F0F3343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</w:tr>
      <w:tr w:rsidR="007206E4" w:rsidRPr="00ED7343" w14:paraId="72876AFE" w14:textId="77777777" w:rsidTr="00DE68CB">
        <w:trPr>
          <w:trHeight w:val="71"/>
          <w:jc w:val="center"/>
        </w:trPr>
        <w:tc>
          <w:tcPr>
            <w:tcW w:w="7632" w:type="dxa"/>
            <w:noWrap/>
            <w:vAlign w:val="center"/>
            <w:hideMark/>
          </w:tcPr>
          <w:p w14:paraId="52764293" w14:textId="77777777" w:rsidR="007206E4" w:rsidRPr="00ED7343" w:rsidRDefault="007206E4" w:rsidP="007206E4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Treats questions as opportunities to clarify and expand conversation</w:t>
            </w:r>
          </w:p>
        </w:tc>
        <w:tc>
          <w:tcPr>
            <w:tcW w:w="1728" w:type="dxa"/>
            <w:vAlign w:val="center"/>
            <w:hideMark/>
          </w:tcPr>
          <w:p w14:paraId="1DE4EDE7" w14:textId="77777777" w:rsidR="007206E4" w:rsidRPr="00ED7343" w:rsidRDefault="007206E4" w:rsidP="00107E71">
            <w:pPr>
              <w:pStyle w:val="TableParagraph"/>
              <w:spacing w:line="276" w:lineRule="auto"/>
              <w:ind w:left="0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ED7343"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</w:tr>
    </w:tbl>
    <w:p w14:paraId="581A1C37" w14:textId="77777777" w:rsidR="007206E4" w:rsidRPr="007206E4" w:rsidRDefault="007206E4" w:rsidP="007206E4">
      <w:pPr>
        <w:widowControl w:val="0"/>
        <w:autoSpaceDE w:val="0"/>
        <w:autoSpaceDN w:val="0"/>
        <w:ind w:left="360"/>
        <w:rPr>
          <w:rFonts w:ascii="Montserrat" w:eastAsia="Montserrat" w:hAnsi="Montserrat" w:cs="Montserrat"/>
        </w:rPr>
      </w:pPr>
    </w:p>
    <w:sectPr w:rsidR="007206E4" w:rsidRPr="007206E4" w:rsidSect="009229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F8B3" w14:textId="77777777" w:rsidR="00922965" w:rsidRDefault="00922965" w:rsidP="00986FD8">
      <w:pPr>
        <w:spacing w:after="0" w:line="240" w:lineRule="auto"/>
      </w:pPr>
      <w:r>
        <w:separator/>
      </w:r>
    </w:p>
  </w:endnote>
  <w:endnote w:type="continuationSeparator" w:id="0">
    <w:p w14:paraId="669141EE" w14:textId="77777777" w:rsidR="00922965" w:rsidRDefault="00922965" w:rsidP="0098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1EE4" w14:textId="77777777" w:rsidR="00C7196E" w:rsidRDefault="00C71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F6FC" w14:textId="711565D6" w:rsidR="00F0743B" w:rsidRPr="00F0743B" w:rsidRDefault="00F0743B" w:rsidP="00F0743B">
    <w:pPr>
      <w:pStyle w:val="Header"/>
      <w:jc w:val="right"/>
      <w:rPr>
        <w:rFonts w:ascii="Montserrat" w:eastAsia="Montserrat" w:hAnsi="Montserrat" w:cs="Montserrat"/>
        <w:sz w:val="20"/>
        <w:szCs w:val="20"/>
        <w:lang w:val="en-US"/>
      </w:rPr>
    </w:pPr>
    <w:r w:rsidRPr="00F0743B">
      <w:rPr>
        <w:rFonts w:ascii="Montserrat" w:eastAsia="Montserrat" w:hAnsi="Montserrat" w:cs="Montserrat"/>
        <w:sz w:val="20"/>
        <w:szCs w:val="20"/>
        <w:lang w:val="en-US"/>
      </w:rPr>
      <w:t xml:space="preserve">Updated </w:t>
    </w:r>
    <w:r w:rsidR="00C7196E">
      <w:rPr>
        <w:rFonts w:ascii="Montserrat" w:eastAsia="Montserrat" w:hAnsi="Montserrat" w:cs="Montserrat"/>
        <w:sz w:val="20"/>
        <w:szCs w:val="20"/>
        <w:lang w:val="en-US"/>
      </w:rPr>
      <w:t>12.2025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A4C6" w14:textId="77777777" w:rsidR="00C7196E" w:rsidRDefault="00C71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73A6" w14:textId="77777777" w:rsidR="00922965" w:rsidRDefault="00922965" w:rsidP="00986FD8">
      <w:pPr>
        <w:spacing w:after="0" w:line="240" w:lineRule="auto"/>
      </w:pPr>
      <w:r>
        <w:separator/>
      </w:r>
    </w:p>
  </w:footnote>
  <w:footnote w:type="continuationSeparator" w:id="0">
    <w:p w14:paraId="365D84B8" w14:textId="77777777" w:rsidR="00922965" w:rsidRDefault="00922965" w:rsidP="0098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6053" w14:textId="77777777" w:rsidR="00C7196E" w:rsidRDefault="00C71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5BC4" w14:textId="18BABB56" w:rsidR="00986FD8" w:rsidRDefault="00986FD8" w:rsidP="0064516D">
    <w:pPr>
      <w:pStyle w:val="Header"/>
      <w:jc w:val="center"/>
    </w:pPr>
    <w:r w:rsidRPr="002A7477">
      <w:rPr>
        <w:rFonts w:cstheme="minorHAnsi"/>
        <w:noProof/>
        <w:sz w:val="20"/>
      </w:rPr>
      <w:drawing>
        <wp:inline distT="0" distB="0" distL="0" distR="0" wp14:anchorId="7797047D" wp14:editId="77942455">
          <wp:extent cx="2464094" cy="452627"/>
          <wp:effectExtent l="0" t="0" r="0" b="0"/>
          <wp:docPr id="1" name="image1.pn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4094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B815DC" w14:textId="77777777" w:rsidR="00F0743B" w:rsidRDefault="00F0743B" w:rsidP="0064516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73AF" w14:textId="77777777" w:rsidR="00C7196E" w:rsidRDefault="00C71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AE92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B342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A85D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7AFB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82774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E812A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135E5"/>
    <w:multiLevelType w:val="multilevel"/>
    <w:tmpl w:val="8D8A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42BA6"/>
    <w:multiLevelType w:val="hybridMultilevel"/>
    <w:tmpl w:val="7DE07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F76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FC03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A3E7F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1E61B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E06618"/>
    <w:multiLevelType w:val="multilevel"/>
    <w:tmpl w:val="8AAA3A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2CBF831"/>
    <w:multiLevelType w:val="hybridMultilevel"/>
    <w:tmpl w:val="C366CCE0"/>
    <w:lvl w:ilvl="0" w:tplc="3B9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8D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0F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0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E7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62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8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C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53A52"/>
    <w:multiLevelType w:val="multilevel"/>
    <w:tmpl w:val="545A75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AB25546"/>
    <w:multiLevelType w:val="multilevel"/>
    <w:tmpl w:val="3312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871964">
    <w:abstractNumId w:val="12"/>
  </w:num>
  <w:num w:numId="2" w16cid:durableId="35542451">
    <w:abstractNumId w:val="14"/>
  </w:num>
  <w:num w:numId="3" w16cid:durableId="1838113623">
    <w:abstractNumId w:val="13"/>
  </w:num>
  <w:num w:numId="4" w16cid:durableId="1910924569">
    <w:abstractNumId w:val="11"/>
  </w:num>
  <w:num w:numId="5" w16cid:durableId="1222205450">
    <w:abstractNumId w:val="10"/>
  </w:num>
  <w:num w:numId="6" w16cid:durableId="731931491">
    <w:abstractNumId w:val="5"/>
  </w:num>
  <w:num w:numId="7" w16cid:durableId="236941059">
    <w:abstractNumId w:val="8"/>
  </w:num>
  <w:num w:numId="8" w16cid:durableId="555169336">
    <w:abstractNumId w:val="2"/>
  </w:num>
  <w:num w:numId="9" w16cid:durableId="1376465065">
    <w:abstractNumId w:val="4"/>
  </w:num>
  <w:num w:numId="10" w16cid:durableId="132525190">
    <w:abstractNumId w:val="3"/>
  </w:num>
  <w:num w:numId="11" w16cid:durableId="1090393281">
    <w:abstractNumId w:val="1"/>
  </w:num>
  <w:num w:numId="12" w16cid:durableId="1763836649">
    <w:abstractNumId w:val="0"/>
  </w:num>
  <w:num w:numId="13" w16cid:durableId="1222599805">
    <w:abstractNumId w:val="9"/>
  </w:num>
  <w:num w:numId="14" w16cid:durableId="678653551">
    <w:abstractNumId w:val="6"/>
  </w:num>
  <w:num w:numId="15" w16cid:durableId="1423261975">
    <w:abstractNumId w:val="15"/>
  </w:num>
  <w:num w:numId="16" w16cid:durableId="650912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90"/>
    <w:rsid w:val="00172C77"/>
    <w:rsid w:val="001C6EC4"/>
    <w:rsid w:val="002245C0"/>
    <w:rsid w:val="00251E81"/>
    <w:rsid w:val="00270915"/>
    <w:rsid w:val="002F249E"/>
    <w:rsid w:val="00354590"/>
    <w:rsid w:val="00605AA1"/>
    <w:rsid w:val="0064516D"/>
    <w:rsid w:val="006470ED"/>
    <w:rsid w:val="006B13E1"/>
    <w:rsid w:val="007123DB"/>
    <w:rsid w:val="0071406F"/>
    <w:rsid w:val="007206E4"/>
    <w:rsid w:val="0076701A"/>
    <w:rsid w:val="007825DB"/>
    <w:rsid w:val="007C673A"/>
    <w:rsid w:val="00922965"/>
    <w:rsid w:val="00986FD8"/>
    <w:rsid w:val="009D4BA7"/>
    <w:rsid w:val="00B0739F"/>
    <w:rsid w:val="00C7196E"/>
    <w:rsid w:val="00DE68CB"/>
    <w:rsid w:val="00E14EBA"/>
    <w:rsid w:val="00E470E7"/>
    <w:rsid w:val="00F0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2908D"/>
  <w15:chartTrackingRefBased/>
  <w15:docId w15:val="{AA6D3D16-43D9-4CC1-8FF9-B7D10FB0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90"/>
  </w:style>
  <w:style w:type="paragraph" w:styleId="Heading1">
    <w:name w:val="heading 1"/>
    <w:basedOn w:val="Normal"/>
    <w:link w:val="Heading1Char"/>
    <w:uiPriority w:val="9"/>
    <w:qFormat/>
    <w:rsid w:val="00986FD8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459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6FD8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986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86FD8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986F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FD8"/>
  </w:style>
  <w:style w:type="paragraph" w:styleId="Footer">
    <w:name w:val="footer"/>
    <w:basedOn w:val="Normal"/>
    <w:link w:val="FooterChar"/>
    <w:uiPriority w:val="99"/>
    <w:unhideWhenUsed/>
    <w:rsid w:val="00986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FD8"/>
  </w:style>
  <w:style w:type="paragraph" w:customStyle="1" w:styleId="Default">
    <w:name w:val="Default"/>
    <w:rsid w:val="00F0743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206E4"/>
    <w:pPr>
      <w:spacing w:before="2" w:after="0" w:line="240" w:lineRule="auto"/>
      <w:ind w:left="724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206E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lcf76f155ced4ddcb4097134ff3c332f xmlns="e3de997e-3b35-4aed-bf41-e6732f523833">
      <Terms xmlns="http://schemas.microsoft.com/office/infopath/2007/PartnerControls"/>
    </lcf76f155ced4ddcb4097134ff3c332f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fe7554f1e966faab57fafea02ce0e6ec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d0a1aa645f89980bad50f8be35ae184a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E0475-91D6-4956-8419-76DF723224D5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customXml/itemProps2.xml><?xml version="1.0" encoding="utf-8"?>
<ds:datastoreItem xmlns:ds="http://schemas.openxmlformats.org/officeDocument/2006/customXml" ds:itemID="{E02AC956-9B4F-4FAD-8D73-0E9C353D3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997e-3b35-4aed-bf41-e6732f523833"/>
    <ds:schemaRef ds:uri="9a52cc1d-9d6a-40a6-937a-e876da3ca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AB3A2-21C1-4230-9748-95852753F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Baker</dc:creator>
  <cp:keywords/>
  <dc:description/>
  <cp:lastModifiedBy>Jamie Jones</cp:lastModifiedBy>
  <cp:revision>4</cp:revision>
  <dcterms:created xsi:type="dcterms:W3CDTF">2025-12-22T19:23:00Z</dcterms:created>
  <dcterms:modified xsi:type="dcterms:W3CDTF">2025-12-22T19:25:00Z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0x0101009E9DA000E7E31E4CBECB8060AD43D3F7</vt:lpwstr>
  </property>
  <property fmtid="{D5CDD505-2E9C-101B-9397-08002B2CF9AE}" pid="3" name="MediaServiceImageTags">
    <vt:lpwstr/>
  </property>
</Properties>
</file>